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C9" w:rsidRDefault="006460C9" w:rsidP="006460C9">
      <w:pPr>
        <w:spacing w:after="70" w:line="240" w:lineRule="auto"/>
        <w:jc w:val="center"/>
      </w:pPr>
      <w:r>
        <w:rPr>
          <w:rFonts w:ascii="Calibri" w:eastAsia="Calibri" w:hAnsi="Calibri" w:cs="Calibri"/>
          <w:color w:val="2E74B5"/>
          <w:sz w:val="40"/>
        </w:rPr>
        <w:t xml:space="preserve">Návrat do škôl 2021 </w:t>
      </w:r>
    </w:p>
    <w:p w:rsidR="006460C9" w:rsidRDefault="006460C9" w:rsidP="006460C9">
      <w:pPr>
        <w:spacing w:after="212" w:line="240" w:lineRule="auto"/>
        <w:jc w:val="center"/>
      </w:pPr>
      <w:r>
        <w:t xml:space="preserve">(od 8. februára 2021) </w:t>
      </w:r>
    </w:p>
    <w:p w:rsidR="006460C9" w:rsidRDefault="006460C9" w:rsidP="006460C9">
      <w:pPr>
        <w:jc w:val="center"/>
        <w:rPr>
          <w:b/>
          <w:i/>
        </w:rPr>
      </w:pPr>
      <w:r>
        <w:rPr>
          <w:b/>
          <w:i/>
        </w:rPr>
        <w:t>( skrátená verzia oficiálneho dokumentu)</w:t>
      </w:r>
    </w:p>
    <w:p w:rsidR="006460C9" w:rsidRDefault="008B6911" w:rsidP="006460C9">
      <w:pPr>
        <w:pStyle w:val="Odsekzoznamu"/>
        <w:numPr>
          <w:ilvl w:val="0"/>
          <w:numId w:val="1"/>
        </w:numPr>
        <w:jc w:val="both"/>
      </w:pPr>
      <w:r w:rsidRPr="008B6911">
        <w:rPr>
          <w:b/>
          <w:i/>
        </w:rPr>
        <w:t>Formy vzdelávania</w:t>
      </w:r>
      <w:r>
        <w:t xml:space="preserve"> </w:t>
      </w:r>
    </w:p>
    <w:p w:rsidR="008B6911" w:rsidRDefault="008B6911" w:rsidP="008B6911">
      <w:pPr>
        <w:pStyle w:val="Odsekzoznamu"/>
        <w:jc w:val="both"/>
      </w:pPr>
    </w:p>
    <w:p w:rsidR="008B6911" w:rsidRDefault="008B6911" w:rsidP="008B6911">
      <w:pPr>
        <w:pStyle w:val="Odsekzoznamu"/>
        <w:jc w:val="both"/>
      </w:pPr>
      <w:r>
        <w:t xml:space="preserve">V súvislosti s epidemiologickou situáciou na základe odporúčania epidemiologického konzília pristupuje Ministerstvo školstva, vedy, výskumu a športu SR priebežne od 26. 10. 2020 k úprave formy vzdelávania podľa aktuálneho vývoja. Na základe platného rozhodnutia ministra školstva, vedy, výskumu a športu a uznesenia Vlády SR sa upravuje vyučovanie v školách a prevádzka v školských zariadeniach od 8. februára 2021 nasledovne: </w:t>
      </w:r>
    </w:p>
    <w:p w:rsidR="008B6911" w:rsidRDefault="008B6911" w:rsidP="008B6911">
      <w:pPr>
        <w:pStyle w:val="Odsekzoznamu"/>
        <w:jc w:val="both"/>
      </w:pPr>
    </w:p>
    <w:p w:rsidR="008B6911" w:rsidRPr="008B6911" w:rsidRDefault="008B6911" w:rsidP="008B6911">
      <w:pPr>
        <w:pStyle w:val="Odsekzoznamu"/>
        <w:jc w:val="both"/>
      </w:pPr>
      <w:r w:rsidRPr="008B6911">
        <w:rPr>
          <w:b/>
          <w:i/>
        </w:rPr>
        <w:t>Materská škola</w:t>
      </w:r>
      <w:r w:rsidRPr="008B6911">
        <w:rPr>
          <w:b/>
          <w:i/>
        </w:rPr>
        <w:t xml:space="preserve">- </w:t>
      </w:r>
      <w:r w:rsidRPr="008B6911">
        <w:rPr>
          <w:b/>
          <w:i/>
        </w:rPr>
        <w:t xml:space="preserve"> </w:t>
      </w:r>
      <w:r w:rsidRPr="008B6911">
        <w:t xml:space="preserve">prezenčne test zamestnancov a zákonného zástupcu </w:t>
      </w:r>
    </w:p>
    <w:p w:rsidR="008B6911" w:rsidRPr="008B6911" w:rsidRDefault="008B6911" w:rsidP="008B6911">
      <w:pPr>
        <w:pStyle w:val="Odsekzoznamu"/>
        <w:jc w:val="both"/>
      </w:pPr>
      <w:r w:rsidRPr="008B6911">
        <w:rPr>
          <w:b/>
          <w:i/>
        </w:rPr>
        <w:t>Základná škola</w:t>
      </w:r>
      <w:r w:rsidRPr="008B6911">
        <w:t xml:space="preserve"> – 1. stupeň (vrátane 0. ročníka) prezenčne test zamestnancov a zákonného zástupcu </w:t>
      </w:r>
    </w:p>
    <w:p w:rsidR="00FF19D4" w:rsidRDefault="008B6911" w:rsidP="008B6911">
      <w:pPr>
        <w:pStyle w:val="Odsekzoznamu"/>
        <w:jc w:val="both"/>
      </w:pPr>
      <w:r w:rsidRPr="008B6911">
        <w:rPr>
          <w:b/>
          <w:i/>
        </w:rPr>
        <w:t>Základná škola – druhý stupeň</w:t>
      </w:r>
      <w:r>
        <w:t xml:space="preserve"> </w:t>
      </w:r>
      <w:r>
        <w:t xml:space="preserve">- </w:t>
      </w:r>
      <w:r>
        <w:t>dištančne a/alebo možnosť vytvárania skupín 5+1, ak nie je možnosť dištančnej formy vzdelávania test zamestnancov a pri prezenčnom vzdelávaní 5+1 t</w:t>
      </w:r>
      <w:r>
        <w:t xml:space="preserve">est zákonného zástupcu a žiaka </w:t>
      </w:r>
    </w:p>
    <w:p w:rsidR="008B6911" w:rsidRDefault="008B6911" w:rsidP="008B6911">
      <w:pPr>
        <w:pStyle w:val="Odsekzoznamu"/>
        <w:jc w:val="both"/>
      </w:pPr>
    </w:p>
    <w:p w:rsidR="008B6911" w:rsidRDefault="008B6911" w:rsidP="008B6911">
      <w:pPr>
        <w:pStyle w:val="Odsekzoznamu"/>
        <w:jc w:val="both"/>
      </w:pPr>
      <w:r>
        <w:t xml:space="preserve">Vysvetlivky: </w:t>
      </w:r>
    </w:p>
    <w:p w:rsidR="008B6911" w:rsidRDefault="008B6911" w:rsidP="008B6911">
      <w:pPr>
        <w:pStyle w:val="Odsekzoznamu"/>
        <w:numPr>
          <w:ilvl w:val="0"/>
          <w:numId w:val="2"/>
        </w:numPr>
        <w:jc w:val="both"/>
      </w:pPr>
      <w:r w:rsidRPr="008B6911">
        <w:rPr>
          <w:b/>
        </w:rPr>
        <w:t>Školy a školské zariadenia</w:t>
      </w:r>
      <w:r>
        <w:t xml:space="preserve"> budú otvorené od 8. 2. 2021 tak, ako je uvedené v tabuľke č. 1. V prípade, ak prevádzkové možnosti riaditeľov spolu so zriaďovateľom neumožnia vykonať testovania zamestnancov, zákonných zástupcov a žiakov podľa tabuľky č. 1 do termínu 8. 2. 2021, termín otvorenia môžu posunúť v závislosti od čo najskoršieho realizovaného testovania. </w:t>
      </w:r>
    </w:p>
    <w:p w:rsidR="008B6911" w:rsidRDefault="008B6911" w:rsidP="008B6911">
      <w:pPr>
        <w:pStyle w:val="Odsekzoznamu"/>
        <w:jc w:val="both"/>
      </w:pPr>
      <w:r w:rsidRPr="008B6911">
        <w:rPr>
          <w:b/>
        </w:rPr>
        <w:t>2</w:t>
      </w:r>
      <w:r>
        <w:t xml:space="preserve">. </w:t>
      </w:r>
      <w:r w:rsidRPr="008B6911">
        <w:rPr>
          <w:b/>
        </w:rPr>
        <w:t>Testy</w:t>
      </w:r>
      <w:r>
        <w:t xml:space="preserve"> – ak je uvedená potreba testu zákonného zástupcu, potom sa musí dať otestovať aspoň jeden zákonný zástupca dieťaťa či žiaka, ktorý s ním žije v spoločnej domácnosti. Ak ide o plnoletého žiaka, tak sa testuje len on, bez povinnosti testovania rodiča. </w:t>
      </w:r>
    </w:p>
    <w:p w:rsidR="008B6911" w:rsidRDefault="008B6911" w:rsidP="008B6911">
      <w:pPr>
        <w:pStyle w:val="Odsekzoznamu"/>
        <w:jc w:val="both"/>
      </w:pPr>
    </w:p>
    <w:p w:rsidR="008B6911" w:rsidRDefault="008B6911" w:rsidP="008B6911">
      <w:pPr>
        <w:pStyle w:val="Odsekzoznamu"/>
        <w:jc w:val="both"/>
      </w:pPr>
      <w:r w:rsidRPr="008B6911">
        <w:rPr>
          <w:b/>
        </w:rPr>
        <w:t>3.</w:t>
      </w:r>
      <w:r>
        <w:t xml:space="preserve"> </w:t>
      </w:r>
      <w:r w:rsidRPr="008B6911">
        <w:rPr>
          <w:b/>
        </w:rPr>
        <w:t>Žiaci prvého stupňa</w:t>
      </w:r>
      <w:r>
        <w:t xml:space="preserve"> základnej školy sa netestujú, aj keď presiahli vek 10 rokov. </w:t>
      </w:r>
    </w:p>
    <w:p w:rsidR="008B6911" w:rsidRDefault="008B6911" w:rsidP="008B6911">
      <w:pPr>
        <w:pStyle w:val="Odsekzoznamu"/>
        <w:jc w:val="both"/>
      </w:pPr>
      <w:r w:rsidRPr="008B6911">
        <w:rPr>
          <w:b/>
        </w:rPr>
        <w:t>4.</w:t>
      </w:r>
      <w:r>
        <w:t xml:space="preserve"> </w:t>
      </w:r>
      <w:r w:rsidRPr="008B6911">
        <w:rPr>
          <w:b/>
        </w:rPr>
        <w:t>Platnosť testov</w:t>
      </w:r>
      <w:r>
        <w:t xml:space="preserve"> – test zamestnancov, zákonných zástupcov i žiakov, u ktorých je vyžadovaný, platí </w:t>
      </w:r>
      <w:r w:rsidRPr="008B6911">
        <w:rPr>
          <w:b/>
          <w:i/>
        </w:rPr>
        <w:t>sedem kalendárnych dní</w:t>
      </w:r>
      <w:r>
        <w:t xml:space="preserve">. Riaditeľ školy alebo školského zariadenia nekontroluje certifikáty, ale vyžaduje príslušné prehlásenie od zamestnancov, zákonných zástupcov a plnoletých žiakov (ak nie sú vyňatí z testovania). </w:t>
      </w:r>
    </w:p>
    <w:p w:rsidR="008B6911" w:rsidRDefault="008B6911" w:rsidP="008B6911">
      <w:pPr>
        <w:pStyle w:val="Odsekzoznamu"/>
        <w:jc w:val="both"/>
      </w:pPr>
      <w:r w:rsidRPr="008B6911">
        <w:rPr>
          <w:b/>
        </w:rPr>
        <w:t>5</w:t>
      </w:r>
      <w:r>
        <w:rPr>
          <w:b/>
        </w:rPr>
        <w:t xml:space="preserve">. </w:t>
      </w:r>
      <w:r w:rsidRPr="008B6911">
        <w:rPr>
          <w:b/>
        </w:rPr>
        <w:t>Pri prezenčnej forme vzdelávania a pri povolenej prevádzke</w:t>
      </w:r>
      <w:r>
        <w:t xml:space="preserve"> sa riadia školy a školské zariadenia podľa: a. tohto manuálu „Návrat do škôl“ (od 8. 2. 2021), </w:t>
      </w:r>
    </w:p>
    <w:p w:rsidR="008B6911" w:rsidRDefault="008B6911" w:rsidP="008B6911">
      <w:pPr>
        <w:pStyle w:val="Odsekzoznamu"/>
        <w:jc w:val="both"/>
      </w:pPr>
      <w:r>
        <w:t>b. „</w:t>
      </w:r>
      <w:proofErr w:type="spellStart"/>
      <w:r>
        <w:t>Covid</w:t>
      </w:r>
      <w:proofErr w:type="spellEnd"/>
      <w:r>
        <w:t xml:space="preserve"> – školského semaforu“ (zelená, oranžová, červená fáza) tzn. manuálov pre jednotlivé typy škôl a školských zariadení, ktoré sú zverejnené na stránkach MŠVVaŠ SR v Aktuálnych témach v položke Manuál opatrení pre školy a školské zariadenia, c. platných uznesení Vlády SR, rozhodnutiami ministra školstva, vedy, výskumu a športu, vyhláškami ÚVZ SR, d. celoštátneho COVID automatu, e. miestne príslušného RÚVZ, ktorý môže rozhodnúť o ďalších, avšak len prísnejších opatreniach s vplyvom na priebeh výchovno-vzdelávacieho procesu v školách a školských zariadeniach v danom regióne, ktorého sa tieto opatrenia týkajú.</w:t>
      </w:r>
    </w:p>
    <w:p w:rsidR="008B6911" w:rsidRDefault="008B6911" w:rsidP="008B6911">
      <w:pPr>
        <w:pStyle w:val="Odsekzoznamu"/>
        <w:jc w:val="both"/>
      </w:pPr>
    </w:p>
    <w:p w:rsidR="008B6911" w:rsidRDefault="008B6911" w:rsidP="008B6911">
      <w:pPr>
        <w:pStyle w:val="Nadpis1"/>
      </w:pPr>
      <w:r>
        <w:lastRenderedPageBreak/>
        <w:t xml:space="preserve">2 Testovanie v roku 2021 </w:t>
      </w:r>
    </w:p>
    <w:p w:rsidR="008B6911" w:rsidRDefault="008B6911" w:rsidP="008B6911">
      <w:pPr>
        <w:spacing w:after="226"/>
        <w:ind w:left="370"/>
      </w:pPr>
      <w:r>
        <w:t xml:space="preserve">Testovanie v roku 2021 sa uskutočňuje: </w:t>
      </w:r>
    </w:p>
    <w:p w:rsidR="008B6911" w:rsidRDefault="008B6911" w:rsidP="008B6911">
      <w:pPr>
        <w:numPr>
          <w:ilvl w:val="0"/>
          <w:numId w:val="3"/>
        </w:numPr>
        <w:spacing w:after="62" w:line="275" w:lineRule="auto"/>
        <w:ind w:hanging="360"/>
        <w:jc w:val="both"/>
      </w:pPr>
      <w:r>
        <w:t xml:space="preserve">po vyhlásení </w:t>
      </w:r>
      <w:r>
        <w:rPr>
          <w:rFonts w:ascii="Calibri" w:eastAsia="Calibri" w:hAnsi="Calibri" w:cs="Calibri"/>
          <w:b/>
        </w:rPr>
        <w:t>celoplošného testovania</w:t>
      </w:r>
      <w:r>
        <w:t xml:space="preserve"> zabezpečovaného Vládou SR z dôvodu rizikovosti na celonárodnej úrovni, </w:t>
      </w:r>
    </w:p>
    <w:p w:rsidR="008B6911" w:rsidRDefault="008B6911" w:rsidP="008B6911">
      <w:pPr>
        <w:numPr>
          <w:ilvl w:val="0"/>
          <w:numId w:val="3"/>
        </w:numPr>
        <w:spacing w:after="62" w:line="275" w:lineRule="auto"/>
        <w:ind w:hanging="360"/>
        <w:jc w:val="both"/>
      </w:pPr>
      <w:r>
        <w:t xml:space="preserve">po vyhlásení </w:t>
      </w:r>
      <w:r>
        <w:rPr>
          <w:rFonts w:ascii="Calibri" w:eastAsia="Calibri" w:hAnsi="Calibri" w:cs="Calibri"/>
          <w:b/>
        </w:rPr>
        <w:t>regionálneho testovania</w:t>
      </w:r>
      <w:r>
        <w:t xml:space="preserve">, ak regionálne, resp. rizikové indikátory dosahujú stanovený limit,  </w:t>
      </w:r>
    </w:p>
    <w:p w:rsidR="008B6911" w:rsidRDefault="008B6911" w:rsidP="008B6911">
      <w:pPr>
        <w:pStyle w:val="Nadpis2"/>
        <w:ind w:left="720" w:right="451" w:hanging="360"/>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pri podozrení resp. potvrdení ochorenia COVID-19 v škole alebo v školskom zariadení</w:t>
      </w:r>
      <w:r>
        <w:rPr>
          <w:b w:val="0"/>
        </w:rPr>
        <w:t xml:space="preserve"> v zmysle „</w:t>
      </w:r>
      <w:proofErr w:type="spellStart"/>
      <w:r>
        <w:rPr>
          <w:b w:val="0"/>
        </w:rPr>
        <w:t>Covid</w:t>
      </w:r>
      <w:proofErr w:type="spellEnd"/>
      <w:r>
        <w:rPr>
          <w:b w:val="0"/>
        </w:rPr>
        <w:t xml:space="preserve"> školského semaforu,“ </w:t>
      </w:r>
    </w:p>
    <w:p w:rsidR="008B6911" w:rsidRDefault="008B6911" w:rsidP="008B6911">
      <w:pPr>
        <w:spacing w:after="218"/>
        <w:ind w:left="720" w:hanging="360"/>
      </w:pPr>
      <w:r>
        <w:rPr>
          <w:rFonts w:ascii="Segoe UI Symbol" w:eastAsia="Segoe UI Symbol" w:hAnsi="Segoe UI Symbol" w:cs="Segoe UI Symbol"/>
        </w:rPr>
        <w:t></w:t>
      </w:r>
      <w:r>
        <w:rPr>
          <w:rFonts w:ascii="Arial" w:eastAsia="Arial" w:hAnsi="Arial" w:cs="Arial"/>
        </w:rPr>
        <w:t xml:space="preserve"> </w:t>
      </w:r>
      <w:r>
        <w:t>ako</w:t>
      </w:r>
      <w:r>
        <w:rPr>
          <w:rFonts w:ascii="Calibri" w:eastAsia="Calibri" w:hAnsi="Calibri" w:cs="Calibri"/>
          <w:b/>
        </w:rPr>
        <w:t xml:space="preserve"> pravidelné testovanie, </w:t>
      </w:r>
      <w:r>
        <w:t xml:space="preserve">ktoré je odporúčané pre všetkých zamestnancov škôl a školských zariadení. </w:t>
      </w:r>
    </w:p>
    <w:p w:rsidR="008B6911" w:rsidRDefault="008B6911" w:rsidP="008B6911">
      <w:pPr>
        <w:spacing w:after="295" w:line="318" w:lineRule="auto"/>
        <w:ind w:right="-15"/>
      </w:pPr>
      <w:r>
        <w:rPr>
          <w:rFonts w:ascii="Calibri" w:eastAsia="Calibri" w:hAnsi="Calibri" w:cs="Calibri"/>
          <w:color w:val="1F4D78"/>
          <w:sz w:val="24"/>
        </w:rPr>
        <w:t xml:space="preserve">Celoplošné testovanie  </w:t>
      </w:r>
    </w:p>
    <w:p w:rsidR="008B6911" w:rsidRDefault="008B6911" w:rsidP="008B6911">
      <w:pPr>
        <w:spacing w:after="211"/>
      </w:pPr>
      <w:r>
        <w:t xml:space="preserve">V prípade celoplošného testovania sa škola a školské zariadenie riadi pokynmi, vyhláškou, uznesením Vlády SR, nariadením relevantných inštitúcií. Škola alebo školské zariadenie je súčinné so svojím zriaďovateľom a môže umožniť testovanie vo svojich priestoroch (vnútorné a vonkajšie priestory). </w:t>
      </w:r>
    </w:p>
    <w:p w:rsidR="008B6911" w:rsidRDefault="008B6911" w:rsidP="008B6911">
      <w:pPr>
        <w:spacing w:after="78" w:line="240" w:lineRule="auto"/>
      </w:pPr>
      <w:r>
        <w:rPr>
          <w:rFonts w:ascii="Calibri" w:eastAsia="Calibri" w:hAnsi="Calibri" w:cs="Calibri"/>
          <w:b/>
        </w:rPr>
        <w:t xml:space="preserve"> </w:t>
      </w:r>
    </w:p>
    <w:p w:rsidR="008B6911" w:rsidRDefault="008B6911" w:rsidP="008B6911">
      <w:pPr>
        <w:spacing w:after="295" w:line="318" w:lineRule="auto"/>
        <w:ind w:right="-15"/>
      </w:pPr>
      <w:r>
        <w:rPr>
          <w:rFonts w:ascii="Calibri" w:eastAsia="Calibri" w:hAnsi="Calibri" w:cs="Calibri"/>
          <w:color w:val="1F4D78"/>
          <w:sz w:val="24"/>
        </w:rPr>
        <w:t xml:space="preserve">Regionálne testovanie  </w:t>
      </w:r>
    </w:p>
    <w:p w:rsidR="008B6911" w:rsidRDefault="008B6911" w:rsidP="008B6911">
      <w:pPr>
        <w:spacing w:after="213"/>
      </w:pPr>
      <w:r>
        <w:t xml:space="preserve">V prípade regionálneho testovania sa škola a školské zariadenie riadi pokynmi, vyhláškou, uznesením Vlády SR, nariadením relevantných inštitúcií. Škola alebo školské zariadenie je súčinné so svojím zriaďovateľom a môže umožniť testovanie vo svojich priestoroch (vnútorné a vonkajšie priestory). </w:t>
      </w:r>
    </w:p>
    <w:p w:rsidR="008B6911" w:rsidRDefault="008B6911" w:rsidP="008B6911">
      <w:pPr>
        <w:spacing w:after="78" w:line="240" w:lineRule="auto"/>
      </w:pPr>
      <w:r>
        <w:t xml:space="preserve"> </w:t>
      </w:r>
    </w:p>
    <w:p w:rsidR="008B6911" w:rsidRDefault="008B6911" w:rsidP="008B6911">
      <w:pPr>
        <w:spacing w:after="295" w:line="318" w:lineRule="auto"/>
        <w:ind w:right="-15"/>
      </w:pPr>
      <w:r>
        <w:rPr>
          <w:rFonts w:ascii="Calibri" w:eastAsia="Calibri" w:hAnsi="Calibri" w:cs="Calibri"/>
          <w:color w:val="1F4D78"/>
          <w:sz w:val="24"/>
        </w:rPr>
        <w:t xml:space="preserve">Testovanie pri podozrení resp. ochorení na COVID-19  </w:t>
      </w:r>
    </w:p>
    <w:p w:rsidR="008B6911" w:rsidRDefault="008B6911" w:rsidP="008B6911">
      <w:r>
        <w:t xml:space="preserve">Ak sa v škole alebo v školskom zariadení vyskytne podozrenie, resp. ochorenie na COVID-19, riaditeľ príslušnej školy alebo školského zariadenia alebo jej zriaďovateľ sa kvôli rýchlejšiemu návratu žiakov do škôl alebo do školských zariadení môže rozhodnúť pre testovanie žiakov a zamestnancov aj skôr ako v sedemdňovej frekvencii. </w:t>
      </w:r>
    </w:p>
    <w:p w:rsidR="008B6911" w:rsidRDefault="008B6911" w:rsidP="008B6911">
      <w:pPr>
        <w:spacing w:after="78" w:line="240" w:lineRule="auto"/>
      </w:pPr>
      <w:r>
        <w:t xml:space="preserve"> </w:t>
      </w:r>
    </w:p>
    <w:p w:rsidR="008B6911" w:rsidRDefault="008B6911" w:rsidP="008B6911">
      <w:pPr>
        <w:spacing w:after="295" w:line="318" w:lineRule="auto"/>
        <w:ind w:right="-15"/>
      </w:pPr>
      <w:r>
        <w:rPr>
          <w:rFonts w:ascii="Calibri" w:eastAsia="Calibri" w:hAnsi="Calibri" w:cs="Calibri"/>
          <w:color w:val="1F4D78"/>
          <w:sz w:val="24"/>
        </w:rPr>
        <w:t xml:space="preserve">Pravidelné testovanie  </w:t>
      </w:r>
    </w:p>
    <w:p w:rsidR="008B6911" w:rsidRDefault="008B6911" w:rsidP="008B6911">
      <w:pPr>
        <w:rPr>
          <w:color w:val="FF0000"/>
        </w:rPr>
      </w:pPr>
      <w:r>
        <w:t xml:space="preserve">S frekvenciou sedem dní zriaďovateľ resp. riaditeľ školy alebo školského zariadenia zabezpečuje vykonávanie testov alebo, ak nemá zriadenú MOM, vyžaduje testy od zamestnancov, zákonných zástupcov detí a žiakov a v určených prípadoch aj samotných žiakov. </w:t>
      </w:r>
      <w:r>
        <w:rPr>
          <w:color w:val="FF0000"/>
        </w:rPr>
        <w:t xml:space="preserve"> </w:t>
      </w:r>
    </w:p>
    <w:p w:rsidR="006460C9" w:rsidRDefault="006460C9" w:rsidP="006460C9">
      <w:pPr>
        <w:pStyle w:val="Nadpis1"/>
      </w:pPr>
      <w:r>
        <w:t xml:space="preserve">Školská dochádzka </w:t>
      </w:r>
      <w:r>
        <w:t>( týka sa ZŠ)</w:t>
      </w:r>
    </w:p>
    <w:p w:rsidR="006460C9" w:rsidRDefault="006460C9" w:rsidP="006460C9">
      <w:pPr>
        <w:spacing w:after="313"/>
      </w:pPr>
      <w:r>
        <w:t xml:space="preserve">V prípade, ak zákonný zástupca žiaka neabsolvuje testovanie a z tohto dôvodu sa jeho dieťa nebude zúčastňovať prezenčného vyučovania, tak: </w:t>
      </w:r>
    </w:p>
    <w:p w:rsidR="006460C9" w:rsidRDefault="006460C9" w:rsidP="006460C9">
      <w:pPr>
        <w:numPr>
          <w:ilvl w:val="0"/>
          <w:numId w:val="4"/>
        </w:numPr>
        <w:spacing w:after="62" w:line="275" w:lineRule="auto"/>
        <w:ind w:hanging="360"/>
        <w:jc w:val="both"/>
      </w:pPr>
      <w:r>
        <w:lastRenderedPageBreak/>
        <w:t xml:space="preserve">škola eviduje neprítomnosť žiaka ako ospravedlnenú absenciu,  </w:t>
      </w:r>
    </w:p>
    <w:p w:rsidR="006460C9" w:rsidRDefault="006460C9" w:rsidP="006460C9">
      <w:pPr>
        <w:numPr>
          <w:ilvl w:val="0"/>
          <w:numId w:val="4"/>
        </w:numPr>
        <w:spacing w:after="62" w:line="275" w:lineRule="auto"/>
        <w:ind w:hanging="360"/>
        <w:jc w:val="both"/>
      </w:pPr>
      <w:r>
        <w:t xml:space="preserve">zákonný zástupca žiaka je povinný zabezpečiť kontakt so školou ohľadne vzdelávania svojho dieťaťa, ktoré bude prebiehať formou zadávania úloh ako je obvyklé pri chorobe dieťaťa alebo formou dištančného vyučovania, ak má na to škola kapacitné možnosti. Ak tak neurobí v priebehu 5 dní školského vyučovania, je to považované za zanedbávanie povinnej školskej dochádzky a riaditeľ školy bude kontaktovať ÚPSVAR SR s hlásením o jej zanedbávaní, </w:t>
      </w:r>
    </w:p>
    <w:p w:rsidR="006460C9" w:rsidRDefault="006460C9" w:rsidP="006460C9">
      <w:pPr>
        <w:numPr>
          <w:ilvl w:val="0"/>
          <w:numId w:val="4"/>
        </w:numPr>
        <w:spacing w:after="0" w:line="275" w:lineRule="auto"/>
        <w:ind w:hanging="360"/>
        <w:jc w:val="both"/>
      </w:pPr>
      <w:r>
        <w:t xml:space="preserve">ak neprítomnosť na prezenčnom vyučovaní bude dlhšia ako 15 vyučovacích dní a rodič nezabezpečí kontakt so školou podľa bodu 2, žiak môže byť komisionálne preskúšaný z učiva daného ročníka,  </w:t>
      </w:r>
    </w:p>
    <w:p w:rsidR="006460C9" w:rsidRDefault="006460C9" w:rsidP="006460C9">
      <w:pPr>
        <w:numPr>
          <w:ilvl w:val="0"/>
          <w:numId w:val="4"/>
        </w:numPr>
        <w:spacing w:after="316" w:line="275" w:lineRule="auto"/>
        <w:ind w:hanging="360"/>
        <w:jc w:val="both"/>
      </w:pPr>
      <w:r>
        <w:t>zákonný zástupca nemá nárok na tzv. „</w:t>
      </w:r>
      <w:proofErr w:type="spellStart"/>
      <w:r>
        <w:t>pandemickú</w:t>
      </w:r>
      <w:proofErr w:type="spellEnd"/>
      <w:r>
        <w:t xml:space="preserve"> OČR“.  </w:t>
      </w:r>
    </w:p>
    <w:p w:rsidR="006460C9" w:rsidRDefault="006460C9" w:rsidP="006460C9">
      <w:pPr>
        <w:spacing w:after="308"/>
      </w:pPr>
      <w:r>
        <w:t xml:space="preserve">Je v najlepšom záujme dieťaťa, aby sa v prípade, že riaditeľ zabezpečí prezenčnú formu výučby, jej zúčastňoval  žiak v čo najväčšom rozsahu.  </w:t>
      </w:r>
    </w:p>
    <w:p w:rsidR="006460C9" w:rsidRDefault="006460C9" w:rsidP="006460C9">
      <w:pPr>
        <w:spacing w:after="246"/>
      </w:pPr>
      <w:r>
        <w:t xml:space="preserve">Ak žiak nastúpi do školy na prezenčnú výučbu, jeho dochádzka sa eviduje v zmysle školského poriadku.  </w:t>
      </w:r>
    </w:p>
    <w:p w:rsidR="006460C9" w:rsidRDefault="006460C9" w:rsidP="008B6911"/>
    <w:p w:rsidR="008B6911" w:rsidRDefault="008B6911" w:rsidP="006460C9">
      <w:pPr>
        <w:jc w:val="both"/>
      </w:pPr>
      <w:bookmarkStart w:id="0" w:name="_GoBack"/>
      <w:bookmarkEnd w:id="0"/>
    </w:p>
    <w:p w:rsidR="006460C9" w:rsidRDefault="006460C9">
      <w:pPr>
        <w:pStyle w:val="Odsekzoznamu"/>
        <w:jc w:val="both"/>
      </w:pPr>
    </w:p>
    <w:sectPr w:rsidR="00646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24616"/>
    <w:multiLevelType w:val="hybridMultilevel"/>
    <w:tmpl w:val="C8BC4CE4"/>
    <w:lvl w:ilvl="0" w:tplc="F316503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47D62DC8"/>
    <w:multiLevelType w:val="hybridMultilevel"/>
    <w:tmpl w:val="EDB4D4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D397053"/>
    <w:multiLevelType w:val="hybridMultilevel"/>
    <w:tmpl w:val="F4E480AE"/>
    <w:lvl w:ilvl="0" w:tplc="39B649AE">
      <w:start w:val="1"/>
      <w:numFmt w:val="decimal"/>
      <w:lvlText w:val="%1."/>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18E0092">
      <w:start w:val="1"/>
      <w:numFmt w:val="lowerLetter"/>
      <w:lvlText w:val="%2"/>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70C6932">
      <w:start w:val="1"/>
      <w:numFmt w:val="lowerRoman"/>
      <w:lvlText w:val="%3"/>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45E53B4">
      <w:start w:val="1"/>
      <w:numFmt w:val="decimal"/>
      <w:lvlText w:val="%4"/>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86048F4">
      <w:start w:val="1"/>
      <w:numFmt w:val="lowerLetter"/>
      <w:lvlText w:val="%5"/>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C5CF37E">
      <w:start w:val="1"/>
      <w:numFmt w:val="lowerRoman"/>
      <w:lvlText w:val="%6"/>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AD00EA6">
      <w:start w:val="1"/>
      <w:numFmt w:val="decimal"/>
      <w:lvlText w:val="%7"/>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220FF8E">
      <w:start w:val="1"/>
      <w:numFmt w:val="lowerLetter"/>
      <w:lvlText w:val="%8"/>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11CB188">
      <w:start w:val="1"/>
      <w:numFmt w:val="lowerRoman"/>
      <w:lvlText w:val="%9"/>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nsid w:val="7FB63B34"/>
    <w:multiLevelType w:val="hybridMultilevel"/>
    <w:tmpl w:val="1906795E"/>
    <w:lvl w:ilvl="0" w:tplc="6636B3C0">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CE804A">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070D47E">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E2CF58A">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00CBD4">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9F82094">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C0C05B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F28320">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B782FB6">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B7"/>
    <w:rsid w:val="000345B7"/>
    <w:rsid w:val="006460C9"/>
    <w:rsid w:val="008B6911"/>
    <w:rsid w:val="00FF19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AD2D-59DD-4B6E-8807-05ED2FA9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unhideWhenUsed/>
    <w:qFormat/>
    <w:rsid w:val="008B6911"/>
    <w:pPr>
      <w:keepNext/>
      <w:keepLines/>
      <w:spacing w:after="294" w:line="246" w:lineRule="auto"/>
      <w:ind w:left="-5" w:right="-15" w:hanging="10"/>
      <w:outlineLvl w:val="0"/>
    </w:pPr>
    <w:rPr>
      <w:rFonts w:ascii="Calibri" w:eastAsia="Calibri" w:hAnsi="Calibri" w:cs="Calibri"/>
      <w:color w:val="2E74B5"/>
      <w:sz w:val="26"/>
      <w:lang w:eastAsia="sk-SK"/>
    </w:rPr>
  </w:style>
  <w:style w:type="paragraph" w:styleId="Nadpis2">
    <w:name w:val="heading 2"/>
    <w:next w:val="Normlny"/>
    <w:link w:val="Nadpis2Char"/>
    <w:uiPriority w:val="9"/>
    <w:unhideWhenUsed/>
    <w:qFormat/>
    <w:rsid w:val="008B6911"/>
    <w:pPr>
      <w:keepNext/>
      <w:keepLines/>
      <w:spacing w:after="59" w:line="272" w:lineRule="auto"/>
      <w:ind w:left="-5" w:right="-15" w:hanging="10"/>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B6911"/>
    <w:pPr>
      <w:ind w:left="720"/>
      <w:contextualSpacing/>
    </w:pPr>
  </w:style>
  <w:style w:type="character" w:customStyle="1" w:styleId="Nadpis1Char">
    <w:name w:val="Nadpis 1 Char"/>
    <w:basedOn w:val="Predvolenpsmoodseku"/>
    <w:link w:val="Nadpis1"/>
    <w:uiPriority w:val="9"/>
    <w:rsid w:val="008B6911"/>
    <w:rPr>
      <w:rFonts w:ascii="Calibri" w:eastAsia="Calibri" w:hAnsi="Calibri" w:cs="Calibri"/>
      <w:color w:val="2E74B5"/>
      <w:sz w:val="26"/>
      <w:lang w:eastAsia="sk-SK"/>
    </w:rPr>
  </w:style>
  <w:style w:type="character" w:customStyle="1" w:styleId="Nadpis2Char">
    <w:name w:val="Nadpis 2 Char"/>
    <w:basedOn w:val="Predvolenpsmoodseku"/>
    <w:link w:val="Nadpis2"/>
    <w:uiPriority w:val="9"/>
    <w:rsid w:val="008B6911"/>
    <w:rPr>
      <w:rFonts w:ascii="Calibri" w:eastAsia="Calibri" w:hAnsi="Calibri" w:cs="Calibri"/>
      <w:b/>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854</Words>
  <Characters>4874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Ovciarsko</dc:creator>
  <cp:keywords/>
  <dc:description/>
  <cp:lastModifiedBy>MS Ovciarsko</cp:lastModifiedBy>
  <cp:revision>3</cp:revision>
  <dcterms:created xsi:type="dcterms:W3CDTF">2021-02-04T14:30:00Z</dcterms:created>
  <dcterms:modified xsi:type="dcterms:W3CDTF">2021-02-04T14:52:00Z</dcterms:modified>
</cp:coreProperties>
</file>